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31C3" w14:textId="5226C325" w:rsidR="00E4413A" w:rsidRPr="00F603F1" w:rsidRDefault="00F603F1" w:rsidP="00F603F1">
      <w:pPr>
        <w:jc w:val="center"/>
        <w:rPr>
          <w:b/>
          <w:bCs/>
        </w:rPr>
      </w:pPr>
      <w:r w:rsidRPr="00F603F1">
        <w:rPr>
          <w:b/>
          <w:bCs/>
        </w:rPr>
        <w:t>WEALDEN DISTRICT COUNCIL</w:t>
      </w:r>
    </w:p>
    <w:p w14:paraId="4A01A71C" w14:textId="77777777" w:rsidR="00F603F1" w:rsidRPr="00F603F1" w:rsidRDefault="00F603F1" w:rsidP="00F603F1">
      <w:pPr>
        <w:jc w:val="center"/>
        <w:rPr>
          <w:b/>
          <w:bCs/>
        </w:rPr>
      </w:pPr>
    </w:p>
    <w:p w14:paraId="6386EC4E" w14:textId="0B6CFB4A" w:rsidR="00F603F1" w:rsidRPr="00F603F1" w:rsidRDefault="00F603F1" w:rsidP="00F603F1">
      <w:pPr>
        <w:jc w:val="center"/>
        <w:rPr>
          <w:b/>
          <w:bCs/>
          <w:u w:val="single"/>
        </w:rPr>
      </w:pPr>
      <w:r w:rsidRPr="00F603F1">
        <w:rPr>
          <w:b/>
          <w:bCs/>
          <w:u w:val="single"/>
        </w:rPr>
        <w:t>NOTICE OF VARIATION – PARKING CHARGES</w:t>
      </w:r>
    </w:p>
    <w:p w14:paraId="2F8979DA" w14:textId="77777777" w:rsidR="00F603F1" w:rsidRDefault="00F603F1" w:rsidP="00F603F1">
      <w:pPr>
        <w:jc w:val="center"/>
        <w:rPr>
          <w:u w:val="single"/>
        </w:rPr>
      </w:pPr>
    </w:p>
    <w:p w14:paraId="32B13DB0" w14:textId="2485FCD3" w:rsidR="00F603F1" w:rsidRPr="00B04B97" w:rsidRDefault="00F603F1" w:rsidP="00F603F1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B04B97">
        <w:rPr>
          <w:rFonts w:cs="Arial"/>
          <w:b/>
        </w:rPr>
        <w:t>WEALDEN DISTRICT COUNCIL (OFF-STREET PARKING PLACES)</w:t>
      </w:r>
    </w:p>
    <w:p w14:paraId="51D19D03" w14:textId="0D9038BA" w:rsidR="00F603F1" w:rsidRPr="00B04B97" w:rsidRDefault="00F603F1" w:rsidP="00F603F1">
      <w:pPr>
        <w:jc w:val="center"/>
        <w:rPr>
          <w:rFonts w:cs="Arial"/>
          <w:b/>
        </w:rPr>
      </w:pPr>
      <w:r w:rsidRPr="00B04B97">
        <w:rPr>
          <w:rFonts w:cs="Arial"/>
          <w:b/>
        </w:rPr>
        <w:t>(AMENDMENT 6) ORDER 2015</w:t>
      </w:r>
    </w:p>
    <w:p w14:paraId="4F2C0837" w14:textId="77777777" w:rsidR="00F603F1" w:rsidRDefault="00F603F1" w:rsidP="00F603F1">
      <w:pPr>
        <w:jc w:val="center"/>
        <w:rPr>
          <w:rFonts w:cs="Arial"/>
          <w:bCs/>
        </w:rPr>
      </w:pPr>
    </w:p>
    <w:p w14:paraId="39D90902" w14:textId="3D2CD9CF" w:rsidR="00F603F1" w:rsidRDefault="00F603F1" w:rsidP="00F603F1">
      <w:pPr>
        <w:rPr>
          <w:rFonts w:cs="Arial"/>
        </w:rPr>
      </w:pPr>
      <w:r>
        <w:rPr>
          <w:rFonts w:cs="Arial"/>
        </w:rPr>
        <w:t>The Council hereby gives NOTICE in ex</w:t>
      </w:r>
      <w:r w:rsidR="00EE7EC0">
        <w:rPr>
          <w:rFonts w:cs="Arial"/>
        </w:rPr>
        <w:t>ercise</w:t>
      </w:r>
      <w:r>
        <w:rPr>
          <w:rFonts w:cs="Arial"/>
        </w:rPr>
        <w:t xml:space="preserve"> of</w:t>
      </w:r>
      <w:r w:rsidRPr="0065335C">
        <w:rPr>
          <w:rFonts w:cs="Arial"/>
        </w:rPr>
        <w:t xml:space="preserve"> its powers </w:t>
      </w:r>
      <w:r>
        <w:rPr>
          <w:rFonts w:cs="Arial"/>
        </w:rPr>
        <w:t>under Section 35C of the</w:t>
      </w:r>
      <w:r w:rsidRPr="0065335C">
        <w:rPr>
          <w:rFonts w:cs="Arial"/>
        </w:rPr>
        <w:t xml:space="preserve"> Road Traffic Regulation Act 1984 </w:t>
      </w:r>
      <w:r>
        <w:rPr>
          <w:rFonts w:cs="Arial"/>
        </w:rPr>
        <w:t>and Regulation 25 of the Local Authorities Traffic Orders (Procedure) (England and Wales) Regulations 1996 of a proposal to vary the current parking tariff for ‘Pay and Display’ off-street parking in the schedule to the</w:t>
      </w:r>
      <w:r w:rsidRPr="0065335C">
        <w:rPr>
          <w:rFonts w:cs="Arial"/>
        </w:rPr>
        <w:t xml:space="preserve"> Wealden District Council (Off-Street Parking Places) Order </w:t>
      </w:r>
      <w:r>
        <w:rPr>
          <w:rFonts w:cs="Arial"/>
        </w:rPr>
        <w:t>2015</w:t>
      </w:r>
      <w:r w:rsidRPr="0065335C">
        <w:rPr>
          <w:rFonts w:cs="Arial"/>
        </w:rPr>
        <w:t xml:space="preserve"> </w:t>
      </w:r>
      <w:r>
        <w:rPr>
          <w:rFonts w:cs="Arial"/>
        </w:rPr>
        <w:t>(as amended) as shown below:</w:t>
      </w:r>
    </w:p>
    <w:p w14:paraId="4509BC1C" w14:textId="77777777" w:rsidR="00F603F1" w:rsidRDefault="00F603F1" w:rsidP="00F603F1">
      <w:pPr>
        <w:rPr>
          <w:rFonts w:cs="Arial"/>
        </w:rPr>
      </w:pPr>
    </w:p>
    <w:p w14:paraId="1F074D51" w14:textId="77777777" w:rsidR="00F603F1" w:rsidRDefault="00F603F1" w:rsidP="00F603F1">
      <w:pPr>
        <w:rPr>
          <w:rFonts w:cs="Arial"/>
        </w:rPr>
      </w:pPr>
    </w:p>
    <w:p w14:paraId="64C9230C" w14:textId="6A46E20D" w:rsidR="003E4773" w:rsidRDefault="003E4773" w:rsidP="00F603F1">
      <w:pPr>
        <w:rPr>
          <w:rFonts w:cs="Arial"/>
          <w:b/>
          <w:bCs/>
        </w:rPr>
      </w:pPr>
      <w:r>
        <w:rPr>
          <w:rFonts w:cs="Arial"/>
          <w:b/>
          <w:bCs/>
        </w:rPr>
        <w:t>Sea Road Car Park – Pevensey Bay</w:t>
      </w:r>
    </w:p>
    <w:p w14:paraId="07294A08" w14:textId="77777777" w:rsidR="003E4773" w:rsidRDefault="003E4773" w:rsidP="00F603F1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4CB5" w14:paraId="0FF494C7" w14:textId="77777777" w:rsidTr="00DC6A06">
        <w:tc>
          <w:tcPr>
            <w:tcW w:w="5228" w:type="dxa"/>
            <w:gridSpan w:val="2"/>
          </w:tcPr>
          <w:p w14:paraId="0A6CF9D8" w14:textId="35430AAE" w:rsidR="00C04CB5" w:rsidRPr="00C04CB5" w:rsidRDefault="00C04CB5" w:rsidP="00F603F1">
            <w:pPr>
              <w:rPr>
                <w:b/>
                <w:bCs/>
              </w:rPr>
            </w:pPr>
            <w:r>
              <w:rPr>
                <w:b/>
                <w:bCs/>
              </w:rPr>
              <w:t>New Charges</w:t>
            </w:r>
          </w:p>
        </w:tc>
        <w:tc>
          <w:tcPr>
            <w:tcW w:w="5228" w:type="dxa"/>
            <w:gridSpan w:val="2"/>
          </w:tcPr>
          <w:p w14:paraId="157DA376" w14:textId="2A8ED991" w:rsidR="00C04CB5" w:rsidRPr="00C04CB5" w:rsidRDefault="00C04CB5" w:rsidP="00F603F1">
            <w:pPr>
              <w:rPr>
                <w:b/>
                <w:bCs/>
              </w:rPr>
            </w:pPr>
            <w:r>
              <w:rPr>
                <w:b/>
                <w:bCs/>
              </w:rPr>
              <w:t>Old Charges</w:t>
            </w:r>
          </w:p>
        </w:tc>
      </w:tr>
      <w:tr w:rsidR="00C04CB5" w14:paraId="14DC9A55" w14:textId="77777777" w:rsidTr="00C04CB5">
        <w:tc>
          <w:tcPr>
            <w:tcW w:w="2614" w:type="dxa"/>
          </w:tcPr>
          <w:p w14:paraId="34FC3E88" w14:textId="6598E0FC" w:rsidR="00C04CB5" w:rsidRPr="00C04CB5" w:rsidRDefault="00C04CB5" w:rsidP="00C04CB5">
            <w:r>
              <w:t>Up to 4 Hrs</w:t>
            </w:r>
          </w:p>
        </w:tc>
        <w:tc>
          <w:tcPr>
            <w:tcW w:w="2614" w:type="dxa"/>
          </w:tcPr>
          <w:p w14:paraId="4BF7AFA3" w14:textId="14DDEEEF" w:rsidR="00C04CB5" w:rsidRPr="00C04CB5" w:rsidRDefault="00C04CB5" w:rsidP="00C04CB5">
            <w:pPr>
              <w:jc w:val="center"/>
            </w:pPr>
            <w:r>
              <w:t>£5.00</w:t>
            </w:r>
          </w:p>
        </w:tc>
        <w:tc>
          <w:tcPr>
            <w:tcW w:w="2614" w:type="dxa"/>
          </w:tcPr>
          <w:p w14:paraId="7819DDF2" w14:textId="0465DC1C" w:rsidR="00C04CB5" w:rsidRPr="00C04CB5" w:rsidRDefault="00C04CB5" w:rsidP="00C04CB5">
            <w:r>
              <w:t>Up to 4 Hrs</w:t>
            </w:r>
          </w:p>
        </w:tc>
        <w:tc>
          <w:tcPr>
            <w:tcW w:w="2614" w:type="dxa"/>
          </w:tcPr>
          <w:p w14:paraId="13649609" w14:textId="1C5395A2" w:rsidR="00C04CB5" w:rsidRPr="00C04CB5" w:rsidRDefault="00C04CB5" w:rsidP="00C04CB5">
            <w:pPr>
              <w:jc w:val="center"/>
            </w:pPr>
            <w:r w:rsidRPr="00C04CB5">
              <w:t>£3.00</w:t>
            </w:r>
          </w:p>
        </w:tc>
      </w:tr>
      <w:tr w:rsidR="00C04CB5" w14:paraId="319B7243" w14:textId="77777777" w:rsidTr="00C04CB5">
        <w:tc>
          <w:tcPr>
            <w:tcW w:w="2614" w:type="dxa"/>
          </w:tcPr>
          <w:p w14:paraId="6E197828" w14:textId="627D0BD9" w:rsidR="00C04CB5" w:rsidRPr="00C04CB5" w:rsidRDefault="00C04CB5" w:rsidP="00C04CB5">
            <w:r>
              <w:t>All Day</w:t>
            </w:r>
          </w:p>
        </w:tc>
        <w:tc>
          <w:tcPr>
            <w:tcW w:w="2614" w:type="dxa"/>
          </w:tcPr>
          <w:p w14:paraId="62238918" w14:textId="1985E5EC" w:rsidR="00C04CB5" w:rsidRPr="00C04CB5" w:rsidRDefault="00C04CB5" w:rsidP="00C04CB5">
            <w:pPr>
              <w:jc w:val="center"/>
            </w:pPr>
            <w:r>
              <w:t>£6.50</w:t>
            </w:r>
          </w:p>
        </w:tc>
        <w:tc>
          <w:tcPr>
            <w:tcW w:w="2614" w:type="dxa"/>
          </w:tcPr>
          <w:p w14:paraId="084F5396" w14:textId="52B9C103" w:rsidR="00C04CB5" w:rsidRPr="00C04CB5" w:rsidRDefault="00C04CB5" w:rsidP="00C04CB5">
            <w:r>
              <w:t>All Day</w:t>
            </w:r>
          </w:p>
        </w:tc>
        <w:tc>
          <w:tcPr>
            <w:tcW w:w="2614" w:type="dxa"/>
          </w:tcPr>
          <w:p w14:paraId="66464A40" w14:textId="457EF9EB" w:rsidR="00C04CB5" w:rsidRPr="00C04CB5" w:rsidRDefault="00C04CB5" w:rsidP="00C04CB5">
            <w:pPr>
              <w:jc w:val="center"/>
            </w:pPr>
            <w:r>
              <w:t>£4.50</w:t>
            </w:r>
          </w:p>
        </w:tc>
      </w:tr>
    </w:tbl>
    <w:p w14:paraId="4EB85C06" w14:textId="77777777" w:rsidR="003E4773" w:rsidRDefault="003E4773" w:rsidP="00F603F1">
      <w:pPr>
        <w:rPr>
          <w:b/>
          <w:bCs/>
          <w:u w:val="single"/>
        </w:rPr>
      </w:pPr>
    </w:p>
    <w:p w14:paraId="037088CD" w14:textId="77777777" w:rsidR="00C04CB5" w:rsidRDefault="00C04CB5" w:rsidP="00F603F1">
      <w:pPr>
        <w:rPr>
          <w:b/>
          <w:bCs/>
          <w:u w:val="single"/>
        </w:rPr>
      </w:pPr>
    </w:p>
    <w:p w14:paraId="2BBE6166" w14:textId="78648C21" w:rsidR="00C04CB5" w:rsidRDefault="00C04CB5" w:rsidP="00F603F1">
      <w:pPr>
        <w:rPr>
          <w:b/>
          <w:bCs/>
        </w:rPr>
      </w:pPr>
      <w:r>
        <w:rPr>
          <w:b/>
          <w:bCs/>
        </w:rPr>
        <w:t>The Willows Car Park – Alfriston</w:t>
      </w:r>
    </w:p>
    <w:p w14:paraId="6E7A43D1" w14:textId="77777777" w:rsidR="00C04CB5" w:rsidRDefault="00C04CB5" w:rsidP="00F603F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04CB5" w14:paraId="67F7DA77" w14:textId="77777777" w:rsidTr="00343249">
        <w:tc>
          <w:tcPr>
            <w:tcW w:w="5228" w:type="dxa"/>
            <w:gridSpan w:val="2"/>
          </w:tcPr>
          <w:p w14:paraId="4C27D3B0" w14:textId="77777777" w:rsidR="00C04CB5" w:rsidRPr="00C04CB5" w:rsidRDefault="00C04CB5" w:rsidP="00343249">
            <w:pPr>
              <w:rPr>
                <w:b/>
                <w:bCs/>
              </w:rPr>
            </w:pPr>
            <w:r>
              <w:rPr>
                <w:b/>
                <w:bCs/>
              </w:rPr>
              <w:t>New Charges</w:t>
            </w:r>
          </w:p>
        </w:tc>
        <w:tc>
          <w:tcPr>
            <w:tcW w:w="5228" w:type="dxa"/>
            <w:gridSpan w:val="2"/>
          </w:tcPr>
          <w:p w14:paraId="2EF0D3BE" w14:textId="77777777" w:rsidR="00C04CB5" w:rsidRPr="00C04CB5" w:rsidRDefault="00C04CB5" w:rsidP="00343249">
            <w:pPr>
              <w:rPr>
                <w:b/>
                <w:bCs/>
              </w:rPr>
            </w:pPr>
            <w:r>
              <w:rPr>
                <w:b/>
                <w:bCs/>
              </w:rPr>
              <w:t>Old Charges</w:t>
            </w:r>
          </w:p>
        </w:tc>
      </w:tr>
      <w:tr w:rsidR="00D15F1F" w14:paraId="2B4310CE" w14:textId="77777777" w:rsidTr="00343249">
        <w:tc>
          <w:tcPr>
            <w:tcW w:w="2614" w:type="dxa"/>
          </w:tcPr>
          <w:p w14:paraId="2A84FB25" w14:textId="5EA5CFB8" w:rsidR="00D15F1F" w:rsidRPr="00C04CB5" w:rsidRDefault="00D15F1F" w:rsidP="00D15F1F">
            <w:r>
              <w:t>Cars - up to 1 Hr</w:t>
            </w:r>
          </w:p>
        </w:tc>
        <w:tc>
          <w:tcPr>
            <w:tcW w:w="2614" w:type="dxa"/>
          </w:tcPr>
          <w:p w14:paraId="4AA39435" w14:textId="3AAD6E1B" w:rsidR="00D15F1F" w:rsidRPr="00C04CB5" w:rsidRDefault="00D15F1F" w:rsidP="00D15F1F">
            <w:pPr>
              <w:jc w:val="center"/>
            </w:pPr>
            <w:r>
              <w:t>£2.50</w:t>
            </w:r>
          </w:p>
        </w:tc>
        <w:tc>
          <w:tcPr>
            <w:tcW w:w="2614" w:type="dxa"/>
          </w:tcPr>
          <w:p w14:paraId="00797FF6" w14:textId="2E0FE9B6" w:rsidR="00D15F1F" w:rsidRPr="00C04CB5" w:rsidRDefault="00D15F1F" w:rsidP="00D15F1F">
            <w:r>
              <w:t>Cars - up to 1 Hr</w:t>
            </w:r>
          </w:p>
        </w:tc>
        <w:tc>
          <w:tcPr>
            <w:tcW w:w="2614" w:type="dxa"/>
          </w:tcPr>
          <w:p w14:paraId="502EB784" w14:textId="3C7C6A13" w:rsidR="00D15F1F" w:rsidRPr="00C04CB5" w:rsidRDefault="00D15F1F" w:rsidP="00D15F1F">
            <w:pPr>
              <w:jc w:val="center"/>
            </w:pPr>
            <w:r>
              <w:t>£1.00</w:t>
            </w:r>
          </w:p>
        </w:tc>
      </w:tr>
      <w:tr w:rsidR="00D15F1F" w14:paraId="06D3975E" w14:textId="77777777" w:rsidTr="00343249">
        <w:tc>
          <w:tcPr>
            <w:tcW w:w="2614" w:type="dxa"/>
          </w:tcPr>
          <w:p w14:paraId="46E88993" w14:textId="15E47F5F" w:rsidR="00D15F1F" w:rsidRPr="00C04CB5" w:rsidRDefault="00D15F1F" w:rsidP="00D15F1F">
            <w:r>
              <w:t>Cars – up to 2 Hrs</w:t>
            </w:r>
          </w:p>
        </w:tc>
        <w:tc>
          <w:tcPr>
            <w:tcW w:w="2614" w:type="dxa"/>
          </w:tcPr>
          <w:p w14:paraId="61F2A4F7" w14:textId="66A365FF" w:rsidR="00D15F1F" w:rsidRPr="00C04CB5" w:rsidRDefault="00D15F1F" w:rsidP="00D15F1F">
            <w:pPr>
              <w:jc w:val="center"/>
            </w:pPr>
            <w:r>
              <w:t>£3.50</w:t>
            </w:r>
          </w:p>
        </w:tc>
        <w:tc>
          <w:tcPr>
            <w:tcW w:w="2614" w:type="dxa"/>
          </w:tcPr>
          <w:p w14:paraId="34AF8C65" w14:textId="3385B226" w:rsidR="00D15F1F" w:rsidRPr="00C04CB5" w:rsidRDefault="00D15F1F" w:rsidP="00D15F1F">
            <w:r>
              <w:t>Cars – up to 2 Hrs</w:t>
            </w:r>
          </w:p>
        </w:tc>
        <w:tc>
          <w:tcPr>
            <w:tcW w:w="2614" w:type="dxa"/>
          </w:tcPr>
          <w:p w14:paraId="4DA9D169" w14:textId="02FC8111" w:rsidR="00D15F1F" w:rsidRPr="00C04CB5" w:rsidRDefault="00D15F1F" w:rsidP="00D15F1F">
            <w:pPr>
              <w:jc w:val="center"/>
            </w:pPr>
            <w:r>
              <w:t>£2.00</w:t>
            </w:r>
          </w:p>
        </w:tc>
      </w:tr>
      <w:tr w:rsidR="00D15F1F" w14:paraId="2DAF98F6" w14:textId="77777777" w:rsidTr="00343249">
        <w:tc>
          <w:tcPr>
            <w:tcW w:w="2614" w:type="dxa"/>
          </w:tcPr>
          <w:p w14:paraId="2D530041" w14:textId="3A7EF2DF" w:rsidR="00D15F1F" w:rsidRDefault="00D15F1F" w:rsidP="00D15F1F">
            <w:r>
              <w:t>Cars – up to 3 Hrs</w:t>
            </w:r>
          </w:p>
        </w:tc>
        <w:tc>
          <w:tcPr>
            <w:tcW w:w="2614" w:type="dxa"/>
          </w:tcPr>
          <w:p w14:paraId="643D9487" w14:textId="08C2B803" w:rsidR="00D15F1F" w:rsidRPr="00C04CB5" w:rsidRDefault="00D15F1F" w:rsidP="00D15F1F">
            <w:pPr>
              <w:jc w:val="center"/>
            </w:pPr>
            <w:r>
              <w:t>£4.00</w:t>
            </w:r>
          </w:p>
        </w:tc>
        <w:tc>
          <w:tcPr>
            <w:tcW w:w="2614" w:type="dxa"/>
          </w:tcPr>
          <w:p w14:paraId="2977F3DC" w14:textId="2B103D23" w:rsidR="00D15F1F" w:rsidRPr="00C04CB5" w:rsidRDefault="00D15F1F" w:rsidP="00D15F1F">
            <w:r>
              <w:t>Cars – up to 3 Hrs</w:t>
            </w:r>
          </w:p>
        </w:tc>
        <w:tc>
          <w:tcPr>
            <w:tcW w:w="2614" w:type="dxa"/>
          </w:tcPr>
          <w:p w14:paraId="79D2F936" w14:textId="3A5CD93D" w:rsidR="00D15F1F" w:rsidRPr="00C04CB5" w:rsidRDefault="00D15F1F" w:rsidP="00D15F1F">
            <w:pPr>
              <w:jc w:val="center"/>
            </w:pPr>
            <w:r>
              <w:t>£2.50</w:t>
            </w:r>
          </w:p>
        </w:tc>
      </w:tr>
      <w:tr w:rsidR="00D15F1F" w14:paraId="5D796B71" w14:textId="77777777" w:rsidTr="00343249">
        <w:tc>
          <w:tcPr>
            <w:tcW w:w="2614" w:type="dxa"/>
          </w:tcPr>
          <w:p w14:paraId="40840E48" w14:textId="731CD026" w:rsidR="00D15F1F" w:rsidRDefault="00D15F1F" w:rsidP="00D15F1F">
            <w:r>
              <w:t>Cars - up to 4 Hrs</w:t>
            </w:r>
          </w:p>
        </w:tc>
        <w:tc>
          <w:tcPr>
            <w:tcW w:w="2614" w:type="dxa"/>
          </w:tcPr>
          <w:p w14:paraId="2524B640" w14:textId="5B5B08E7" w:rsidR="00D15F1F" w:rsidRPr="00C04CB5" w:rsidRDefault="00D15F1F" w:rsidP="00D15F1F">
            <w:pPr>
              <w:jc w:val="center"/>
            </w:pPr>
            <w:r>
              <w:t>£4.50</w:t>
            </w:r>
          </w:p>
        </w:tc>
        <w:tc>
          <w:tcPr>
            <w:tcW w:w="2614" w:type="dxa"/>
          </w:tcPr>
          <w:p w14:paraId="0C7083C7" w14:textId="29063FAF" w:rsidR="00D15F1F" w:rsidRPr="00C04CB5" w:rsidRDefault="00D15F1F" w:rsidP="00D15F1F">
            <w:r>
              <w:t>Cars - up to 4 Hrs</w:t>
            </w:r>
          </w:p>
        </w:tc>
        <w:tc>
          <w:tcPr>
            <w:tcW w:w="2614" w:type="dxa"/>
          </w:tcPr>
          <w:p w14:paraId="537C2A8E" w14:textId="543D4676" w:rsidR="00D15F1F" w:rsidRPr="00C04CB5" w:rsidRDefault="00D15F1F" w:rsidP="00D15F1F">
            <w:pPr>
              <w:jc w:val="center"/>
            </w:pPr>
            <w:r>
              <w:t>£3.00</w:t>
            </w:r>
          </w:p>
        </w:tc>
      </w:tr>
      <w:tr w:rsidR="00D15F1F" w14:paraId="49FB54F7" w14:textId="77777777" w:rsidTr="00343249">
        <w:tc>
          <w:tcPr>
            <w:tcW w:w="2614" w:type="dxa"/>
          </w:tcPr>
          <w:p w14:paraId="7B1464B9" w14:textId="1E333037" w:rsidR="00D15F1F" w:rsidRDefault="00D15F1F" w:rsidP="00D15F1F">
            <w:r>
              <w:t>Cars – All Days</w:t>
            </w:r>
          </w:p>
        </w:tc>
        <w:tc>
          <w:tcPr>
            <w:tcW w:w="2614" w:type="dxa"/>
          </w:tcPr>
          <w:p w14:paraId="58690338" w14:textId="4F2F7A6E" w:rsidR="00D15F1F" w:rsidRPr="00C04CB5" w:rsidRDefault="00D15F1F" w:rsidP="00D15F1F">
            <w:pPr>
              <w:jc w:val="center"/>
            </w:pPr>
            <w:r>
              <w:t>£8.50</w:t>
            </w:r>
          </w:p>
        </w:tc>
        <w:tc>
          <w:tcPr>
            <w:tcW w:w="2614" w:type="dxa"/>
          </w:tcPr>
          <w:p w14:paraId="4FAD587B" w14:textId="6FC5D97D" w:rsidR="00D15F1F" w:rsidRPr="00C04CB5" w:rsidRDefault="00D15F1F" w:rsidP="00D15F1F">
            <w:r>
              <w:t>Cars – All Days</w:t>
            </w:r>
          </w:p>
        </w:tc>
        <w:tc>
          <w:tcPr>
            <w:tcW w:w="2614" w:type="dxa"/>
          </w:tcPr>
          <w:p w14:paraId="4828380E" w14:textId="4D587E96" w:rsidR="00D15F1F" w:rsidRPr="00C04CB5" w:rsidRDefault="00D15F1F" w:rsidP="00D15F1F">
            <w:pPr>
              <w:jc w:val="center"/>
            </w:pPr>
            <w:r>
              <w:t>£7.00</w:t>
            </w:r>
          </w:p>
        </w:tc>
      </w:tr>
      <w:tr w:rsidR="00D15F1F" w14:paraId="29E8610F" w14:textId="77777777" w:rsidTr="00343249">
        <w:tc>
          <w:tcPr>
            <w:tcW w:w="2614" w:type="dxa"/>
          </w:tcPr>
          <w:p w14:paraId="1F078DC1" w14:textId="60CB815D" w:rsidR="00D15F1F" w:rsidRDefault="00D15F1F" w:rsidP="00D15F1F">
            <w:r>
              <w:t>Coaches – up to 2 Hrs</w:t>
            </w:r>
          </w:p>
        </w:tc>
        <w:tc>
          <w:tcPr>
            <w:tcW w:w="2614" w:type="dxa"/>
          </w:tcPr>
          <w:p w14:paraId="7FD5D98F" w14:textId="56A722B0" w:rsidR="00D15F1F" w:rsidRPr="00C04CB5" w:rsidRDefault="00D15F1F" w:rsidP="00D15F1F">
            <w:pPr>
              <w:jc w:val="center"/>
            </w:pPr>
            <w:r>
              <w:t>£6.00</w:t>
            </w:r>
          </w:p>
        </w:tc>
        <w:tc>
          <w:tcPr>
            <w:tcW w:w="2614" w:type="dxa"/>
          </w:tcPr>
          <w:p w14:paraId="4A0848D9" w14:textId="1435841A" w:rsidR="00D15F1F" w:rsidRPr="00C04CB5" w:rsidRDefault="00D15F1F" w:rsidP="00D15F1F">
            <w:r>
              <w:t>Coaches – up to 2 Hrs</w:t>
            </w:r>
          </w:p>
        </w:tc>
        <w:tc>
          <w:tcPr>
            <w:tcW w:w="2614" w:type="dxa"/>
          </w:tcPr>
          <w:p w14:paraId="3ADF7716" w14:textId="425398B7" w:rsidR="00D15F1F" w:rsidRPr="00C04CB5" w:rsidRDefault="00D15F1F" w:rsidP="00D15F1F">
            <w:pPr>
              <w:jc w:val="center"/>
            </w:pPr>
            <w:r>
              <w:t>£4.00</w:t>
            </w:r>
          </w:p>
        </w:tc>
      </w:tr>
      <w:tr w:rsidR="00D15F1F" w14:paraId="46308E95" w14:textId="77777777" w:rsidTr="00343249">
        <w:tc>
          <w:tcPr>
            <w:tcW w:w="2614" w:type="dxa"/>
          </w:tcPr>
          <w:p w14:paraId="076C0E9C" w14:textId="1A1F7A4B" w:rsidR="00D15F1F" w:rsidRDefault="00D15F1F" w:rsidP="00D15F1F">
            <w:r>
              <w:t>Coaches – 2-3 Hrs</w:t>
            </w:r>
          </w:p>
        </w:tc>
        <w:tc>
          <w:tcPr>
            <w:tcW w:w="2614" w:type="dxa"/>
          </w:tcPr>
          <w:p w14:paraId="5779360F" w14:textId="564C6DF0" w:rsidR="00D15F1F" w:rsidRPr="00C04CB5" w:rsidRDefault="00D15F1F" w:rsidP="00D15F1F">
            <w:pPr>
              <w:jc w:val="center"/>
            </w:pPr>
            <w:r>
              <w:t>£10.00</w:t>
            </w:r>
          </w:p>
        </w:tc>
        <w:tc>
          <w:tcPr>
            <w:tcW w:w="2614" w:type="dxa"/>
          </w:tcPr>
          <w:p w14:paraId="601BD0E9" w14:textId="64199E4D" w:rsidR="00D15F1F" w:rsidRPr="00C04CB5" w:rsidRDefault="00D15F1F" w:rsidP="00D15F1F">
            <w:r>
              <w:t>Coaches – 2-3 Hrs</w:t>
            </w:r>
          </w:p>
        </w:tc>
        <w:tc>
          <w:tcPr>
            <w:tcW w:w="2614" w:type="dxa"/>
          </w:tcPr>
          <w:p w14:paraId="262A7754" w14:textId="616B7E22" w:rsidR="00D15F1F" w:rsidRPr="00C04CB5" w:rsidRDefault="00D15F1F" w:rsidP="00D15F1F">
            <w:pPr>
              <w:jc w:val="center"/>
            </w:pPr>
            <w:r>
              <w:t>£8.00</w:t>
            </w:r>
          </w:p>
        </w:tc>
      </w:tr>
      <w:tr w:rsidR="00D15F1F" w14:paraId="4DB60608" w14:textId="77777777" w:rsidTr="00343249">
        <w:tc>
          <w:tcPr>
            <w:tcW w:w="2614" w:type="dxa"/>
          </w:tcPr>
          <w:p w14:paraId="32B44031" w14:textId="3B0927B1" w:rsidR="00D15F1F" w:rsidRDefault="00D15F1F" w:rsidP="00D15F1F">
            <w:r>
              <w:t>Coaches – 3-4 Hrs</w:t>
            </w:r>
          </w:p>
        </w:tc>
        <w:tc>
          <w:tcPr>
            <w:tcW w:w="2614" w:type="dxa"/>
          </w:tcPr>
          <w:p w14:paraId="480F7277" w14:textId="37A9809D" w:rsidR="00D15F1F" w:rsidRPr="00C04CB5" w:rsidRDefault="00D15F1F" w:rsidP="00D15F1F">
            <w:pPr>
              <w:jc w:val="center"/>
            </w:pPr>
            <w:r>
              <w:t>£12.00</w:t>
            </w:r>
          </w:p>
        </w:tc>
        <w:tc>
          <w:tcPr>
            <w:tcW w:w="2614" w:type="dxa"/>
          </w:tcPr>
          <w:p w14:paraId="13A710D5" w14:textId="45DAED67" w:rsidR="00D15F1F" w:rsidRPr="00C04CB5" w:rsidRDefault="00D15F1F" w:rsidP="00D15F1F">
            <w:r>
              <w:t>Coaches – 3-4 Hrs</w:t>
            </w:r>
          </w:p>
        </w:tc>
        <w:tc>
          <w:tcPr>
            <w:tcW w:w="2614" w:type="dxa"/>
          </w:tcPr>
          <w:p w14:paraId="0B3D6771" w14:textId="42B7FF7A" w:rsidR="00D15F1F" w:rsidRPr="00C04CB5" w:rsidRDefault="00D15F1F" w:rsidP="00D15F1F">
            <w:pPr>
              <w:jc w:val="center"/>
            </w:pPr>
            <w:r>
              <w:t>£10.00</w:t>
            </w:r>
          </w:p>
        </w:tc>
      </w:tr>
      <w:tr w:rsidR="00D15F1F" w14:paraId="61C1FE76" w14:textId="77777777" w:rsidTr="00343249">
        <w:tc>
          <w:tcPr>
            <w:tcW w:w="2614" w:type="dxa"/>
          </w:tcPr>
          <w:p w14:paraId="34E6A533" w14:textId="387DD82E" w:rsidR="00D15F1F" w:rsidRDefault="00D15F1F" w:rsidP="00D15F1F">
            <w:r>
              <w:t>Coaches – per hr thereafter</w:t>
            </w:r>
          </w:p>
        </w:tc>
        <w:tc>
          <w:tcPr>
            <w:tcW w:w="2614" w:type="dxa"/>
          </w:tcPr>
          <w:p w14:paraId="0F5C5FDC" w14:textId="044AFC85" w:rsidR="00D15F1F" w:rsidRPr="00C04CB5" w:rsidRDefault="00D15F1F" w:rsidP="00D15F1F">
            <w:pPr>
              <w:jc w:val="center"/>
            </w:pPr>
            <w:r>
              <w:t>£2.00</w:t>
            </w:r>
          </w:p>
        </w:tc>
        <w:tc>
          <w:tcPr>
            <w:tcW w:w="2614" w:type="dxa"/>
          </w:tcPr>
          <w:p w14:paraId="65D63597" w14:textId="7AD264CD" w:rsidR="00D15F1F" w:rsidRPr="00C04CB5" w:rsidRDefault="00D15F1F" w:rsidP="00D15F1F">
            <w:r>
              <w:t>Coaches – per hr thereafter</w:t>
            </w:r>
          </w:p>
        </w:tc>
        <w:tc>
          <w:tcPr>
            <w:tcW w:w="2614" w:type="dxa"/>
          </w:tcPr>
          <w:p w14:paraId="65D2C44F" w14:textId="2900B0D1" w:rsidR="00D15F1F" w:rsidRPr="00C04CB5" w:rsidRDefault="00D15F1F" w:rsidP="00D15F1F">
            <w:pPr>
              <w:jc w:val="center"/>
            </w:pPr>
            <w:r>
              <w:t>£1.20</w:t>
            </w:r>
          </w:p>
        </w:tc>
      </w:tr>
    </w:tbl>
    <w:p w14:paraId="4D9444FF" w14:textId="77777777" w:rsidR="00C04CB5" w:rsidRDefault="00C04CB5" w:rsidP="00F603F1">
      <w:pPr>
        <w:rPr>
          <w:b/>
          <w:bCs/>
        </w:rPr>
      </w:pPr>
    </w:p>
    <w:p w14:paraId="206D36C3" w14:textId="77777777" w:rsidR="00D15F1F" w:rsidRDefault="00D15F1F" w:rsidP="00F603F1">
      <w:pPr>
        <w:rPr>
          <w:b/>
          <w:bCs/>
        </w:rPr>
      </w:pPr>
    </w:p>
    <w:p w14:paraId="1A8E62F2" w14:textId="241B9132" w:rsidR="00D15F1F" w:rsidRDefault="00D15F1F" w:rsidP="00F603F1">
      <w:r>
        <w:t>Restrictions for use and penalties for non-compliance with parking provisions, remain the same as detailed within the order.</w:t>
      </w:r>
    </w:p>
    <w:p w14:paraId="54E01AD3" w14:textId="77777777" w:rsidR="00D15F1F" w:rsidRDefault="00D15F1F" w:rsidP="00F603F1"/>
    <w:p w14:paraId="41D8797E" w14:textId="77777777" w:rsidR="00D15F1F" w:rsidRDefault="00D15F1F" w:rsidP="00F603F1">
      <w:r>
        <w:t>The increase will take effect on 1 April 2025.</w:t>
      </w:r>
    </w:p>
    <w:p w14:paraId="786E350C" w14:textId="77777777" w:rsidR="00D15F1F" w:rsidRDefault="00D15F1F" w:rsidP="00F603F1"/>
    <w:p w14:paraId="133A7E8F" w14:textId="07A626EA" w:rsidR="00D15F1F" w:rsidRDefault="00D15F1F" w:rsidP="00F603F1">
      <w:r>
        <w:t>In all other respects the provisions of the current Order referred to above will remain in force.</w:t>
      </w:r>
    </w:p>
    <w:p w14:paraId="198EDFA6" w14:textId="77777777" w:rsidR="00D15F1F" w:rsidRDefault="00D15F1F" w:rsidP="00F603F1"/>
    <w:p w14:paraId="7D1952C9" w14:textId="55227880" w:rsidR="00D15F1F" w:rsidRDefault="00D15F1F" w:rsidP="00F603F1">
      <w:r>
        <w:t xml:space="preserve">The Order and Appendix with Schedule of locations and charges in more detail is available for inspection at the offices of Wealden District Council, Council Offices, Vicarage Lane, Hailsham </w:t>
      </w:r>
      <w:r>
        <w:br/>
        <w:t>BN27 2AX</w:t>
      </w:r>
    </w:p>
    <w:p w14:paraId="0B1920D3" w14:textId="77777777" w:rsidR="00D15F1F" w:rsidRDefault="00D15F1F" w:rsidP="00F603F1"/>
    <w:p w14:paraId="33219D1C" w14:textId="77777777" w:rsidR="00D15F1F" w:rsidRDefault="00D15F1F" w:rsidP="00F603F1"/>
    <w:p w14:paraId="0CF2D834" w14:textId="77777777" w:rsidR="00D15F1F" w:rsidRDefault="00D15F1F" w:rsidP="00F603F1"/>
    <w:p w14:paraId="17B7CD95" w14:textId="768FA752" w:rsidR="00D15F1F" w:rsidRDefault="00D15F1F" w:rsidP="00D15F1F">
      <w:pPr>
        <w:tabs>
          <w:tab w:val="left" w:pos="4820"/>
        </w:tabs>
      </w:pPr>
      <w:r>
        <w:t>Dated:</w:t>
      </w:r>
      <w:r>
        <w:tab/>
        <w:t>Signed:</w:t>
      </w:r>
    </w:p>
    <w:p w14:paraId="6332EA64" w14:textId="77777777" w:rsidR="00D15F1F" w:rsidRDefault="00D15F1F" w:rsidP="00F603F1"/>
    <w:p w14:paraId="0CC4A41D" w14:textId="06AFAA91" w:rsidR="00D15F1F" w:rsidRDefault="00D15F1F" w:rsidP="00F603F1">
      <w:r>
        <w:t>Wealden District Council, Council Offices, Vicarage Lane, Hailsham BN27 2AX</w:t>
      </w:r>
    </w:p>
    <w:p w14:paraId="775B9EC5" w14:textId="0012FDB0" w:rsidR="00D15F1F" w:rsidRDefault="00D15F1F" w:rsidP="00F603F1"/>
    <w:p w14:paraId="0246A07A" w14:textId="77777777" w:rsidR="00D15F1F" w:rsidRPr="00D15F1F" w:rsidRDefault="00D15F1F" w:rsidP="00F603F1"/>
    <w:p w14:paraId="139FCF9A" w14:textId="77777777" w:rsidR="00D15F1F" w:rsidRPr="00C04CB5" w:rsidRDefault="00D15F1F" w:rsidP="00F603F1">
      <w:pPr>
        <w:rPr>
          <w:b/>
          <w:bCs/>
        </w:rPr>
      </w:pPr>
    </w:p>
    <w:sectPr w:rsidR="00D15F1F" w:rsidRPr="00C04CB5" w:rsidSect="00F60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F1"/>
    <w:rsid w:val="0035459F"/>
    <w:rsid w:val="003E4773"/>
    <w:rsid w:val="00400909"/>
    <w:rsid w:val="005B1317"/>
    <w:rsid w:val="00834166"/>
    <w:rsid w:val="00894C6F"/>
    <w:rsid w:val="00B04B97"/>
    <w:rsid w:val="00B82E46"/>
    <w:rsid w:val="00C04CB5"/>
    <w:rsid w:val="00D15F1F"/>
    <w:rsid w:val="00D4425A"/>
    <w:rsid w:val="00E4413A"/>
    <w:rsid w:val="00EA558F"/>
    <w:rsid w:val="00EE7EC0"/>
    <w:rsid w:val="00F02EAD"/>
    <w:rsid w:val="00F05A55"/>
    <w:rsid w:val="00F6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BC3F"/>
  <w15:chartTrackingRefBased/>
  <w15:docId w15:val="{AB02D907-8F08-42E4-ADE1-7AE9C63D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3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3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3F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3F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3F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3F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3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3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3F1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3F1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3F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3F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3F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3F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03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3F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3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3F1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60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3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3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3F1"/>
    <w:rPr>
      <w:rFonts w:ascii="Arial" w:hAnsi="Arial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603F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0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3728-7D54-43F0-98EC-2EF0FFD9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Wealden District Council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Ford</dc:creator>
  <cp:keywords/>
  <dc:description/>
  <cp:lastModifiedBy>Clerk Clerk</cp:lastModifiedBy>
  <cp:revision>2</cp:revision>
  <dcterms:created xsi:type="dcterms:W3CDTF">2025-03-13T15:10:00Z</dcterms:created>
  <dcterms:modified xsi:type="dcterms:W3CDTF">2025-03-13T15:10:00Z</dcterms:modified>
</cp:coreProperties>
</file>