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28A41" w14:textId="73006DA5" w:rsidR="00950397" w:rsidRPr="006F6A9C" w:rsidRDefault="00000000">
      <w:pPr>
        <w:widowControl/>
        <w:spacing w:after="200" w:line="288" w:lineRule="auto"/>
        <w:jc w:val="center"/>
        <w:rPr>
          <w:rFonts w:ascii="TimesNewRomanPSMT" w:eastAsia="TimesNewRomanPSMT" w:hAnsi="TimesNewRomanPSMT" w:cs="TimesNewRomanPSMT"/>
          <w:b/>
          <w:bCs/>
          <w:color w:val="2817A8"/>
          <w:sz w:val="56"/>
          <w:szCs w:val="56"/>
        </w:rPr>
      </w:pPr>
      <w:r w:rsidRPr="006F6A9C">
        <w:rPr>
          <w:rFonts w:ascii="TimesNewRomanPSMT" w:eastAsia="TimesNewRomanPSMT" w:hAnsi="TimesNewRomanPSMT" w:cs="TimesNewRomanPSMT"/>
          <w:b/>
          <w:bCs/>
          <w:color w:val="2817A8"/>
          <w:sz w:val="56"/>
          <w:szCs w:val="56"/>
        </w:rPr>
        <w:t xml:space="preserve">ALFRISTON PARISH </w:t>
      </w:r>
      <w:r w:rsidR="006F6A9C" w:rsidRPr="006F6A9C">
        <w:rPr>
          <w:rFonts w:ascii="TimesNewRomanPSMT" w:eastAsia="TimesNewRomanPSMT" w:hAnsi="TimesNewRomanPSMT" w:cs="TimesNewRomanPSMT"/>
          <w:b/>
          <w:bCs/>
          <w:color w:val="2817A8"/>
          <w:sz w:val="56"/>
          <w:szCs w:val="56"/>
        </w:rPr>
        <w:t>C</w:t>
      </w:r>
      <w:r w:rsidRPr="006F6A9C">
        <w:rPr>
          <w:rFonts w:ascii="TimesNewRomanPSMT" w:eastAsia="TimesNewRomanPSMT" w:hAnsi="TimesNewRomanPSMT" w:cs="TimesNewRomanPSMT"/>
          <w:b/>
          <w:bCs/>
          <w:color w:val="2817A8"/>
          <w:sz w:val="56"/>
          <w:szCs w:val="56"/>
        </w:rPr>
        <w:t>OUNCIL</w:t>
      </w:r>
    </w:p>
    <w:p w14:paraId="03CE9664" w14:textId="77777777" w:rsidR="00950397" w:rsidRDefault="00000000">
      <w:pPr>
        <w:widowControl/>
        <w:spacing w:line="288" w:lineRule="auto"/>
        <w:rPr>
          <w:rFonts w:ascii="TimesNewRomanPSMT" w:eastAsia="TimesNewRomanPSMT" w:hAnsi="TimesNewRomanPSMT" w:cs="TimesNewRomanPSMT"/>
          <w:color w:val="000000"/>
          <w:sz w:val="36"/>
          <w:szCs w:val="36"/>
        </w:rPr>
      </w:pPr>
      <w:r>
        <w:rPr>
          <w:rFonts w:ascii="TimesNewRomanPSMT" w:eastAsia="TimesNewRomanPSMT" w:hAnsi="TimesNewRomanPSMT" w:cs="TimesNewRomanPSMT"/>
          <w:color w:val="000000"/>
          <w:sz w:val="36"/>
          <w:szCs w:val="36"/>
        </w:rPr>
        <w:t> </w:t>
      </w:r>
    </w:p>
    <w:p w14:paraId="276C2557" w14:textId="77777777" w:rsidR="00950397" w:rsidRPr="006F6A9C" w:rsidRDefault="00000000">
      <w:pPr>
        <w:widowControl/>
        <w:spacing w:line="288" w:lineRule="auto"/>
        <w:jc w:val="center"/>
        <w:rPr>
          <w:rFonts w:ascii="ArialMT" w:eastAsia="ArialMT" w:hAnsi="ArialMT" w:cs="ArialMT"/>
          <w:b/>
          <w:bCs/>
          <w:color w:val="000000"/>
          <w:sz w:val="52"/>
          <w:szCs w:val="52"/>
        </w:rPr>
      </w:pPr>
      <w:r w:rsidRPr="006F6A9C">
        <w:rPr>
          <w:rFonts w:ascii="ArialMT" w:eastAsia="ArialMT" w:hAnsi="ArialMT" w:cs="ArialMT"/>
          <w:b/>
          <w:bCs/>
          <w:color w:val="000000"/>
          <w:sz w:val="52"/>
          <w:szCs w:val="52"/>
        </w:rPr>
        <w:t>Meeting of Planning Committee</w:t>
      </w:r>
    </w:p>
    <w:p w14:paraId="7AE1381E" w14:textId="77777777" w:rsidR="00950397" w:rsidRDefault="00000000">
      <w:pPr>
        <w:widowControl/>
        <w:spacing w:line="288" w:lineRule="auto"/>
        <w:jc w:val="both"/>
        <w:rPr>
          <w:rFonts w:ascii="TimesNewRomanPSMT" w:eastAsia="TimesNewRomanPSMT" w:hAnsi="TimesNewRomanPSMT" w:cs="TimesNewRomanPSMT"/>
          <w:color w:val="000000"/>
          <w:sz w:val="36"/>
          <w:szCs w:val="36"/>
        </w:rPr>
      </w:pPr>
      <w:r>
        <w:rPr>
          <w:rFonts w:ascii="TimesNewRomanPSMT" w:eastAsia="TimesNewRomanPSMT" w:hAnsi="TimesNewRomanPSMT" w:cs="TimesNewRomanPSMT"/>
          <w:color w:val="000000"/>
          <w:sz w:val="36"/>
          <w:szCs w:val="36"/>
        </w:rPr>
        <w:t> </w:t>
      </w:r>
    </w:p>
    <w:p w14:paraId="2D32DBF9" w14:textId="77777777" w:rsidR="00950397" w:rsidRDefault="00000000">
      <w:pPr>
        <w:widowControl/>
        <w:spacing w:line="288" w:lineRule="auto"/>
        <w:jc w:val="both"/>
        <w:rPr>
          <w:rFonts w:ascii="TimesNewRomanPSMT" w:eastAsia="TimesNewRomanPSMT" w:hAnsi="TimesNewRomanPSMT" w:cs="TimesNewRomanPSMT"/>
          <w:color w:val="000000"/>
          <w:sz w:val="36"/>
          <w:szCs w:val="36"/>
        </w:rPr>
      </w:pPr>
      <w:r>
        <w:rPr>
          <w:rFonts w:ascii="TimesNewRomanPSMT" w:eastAsia="TimesNewRomanPSMT" w:hAnsi="TimesNewRomanPSMT" w:cs="TimesNewRomanPSMT"/>
          <w:color w:val="000000"/>
          <w:sz w:val="36"/>
          <w:szCs w:val="36"/>
        </w:rPr>
        <w:t> </w:t>
      </w:r>
    </w:p>
    <w:p w14:paraId="132DA9B7" w14:textId="77777777" w:rsidR="00950397" w:rsidRPr="006F6A9C" w:rsidRDefault="00000000">
      <w:pPr>
        <w:widowControl/>
        <w:spacing w:line="288" w:lineRule="auto"/>
        <w:jc w:val="both"/>
        <w:rPr>
          <w:rFonts w:asciiTheme="minorHAnsi" w:hAnsiTheme="minorHAnsi" w:cstheme="minorHAnsi"/>
        </w:rPr>
      </w:pPr>
      <w:r w:rsidRPr="006F6A9C">
        <w:rPr>
          <w:rFonts w:asciiTheme="minorHAnsi" w:eastAsia="TimesNewRomanPSMT" w:hAnsiTheme="minorHAnsi" w:cstheme="minorHAnsi"/>
          <w:color w:val="000000"/>
        </w:rPr>
        <w:t xml:space="preserve">The Parish Council has received advice </w:t>
      </w:r>
      <w:proofErr w:type="gramStart"/>
      <w:r w:rsidRPr="006F6A9C">
        <w:rPr>
          <w:rFonts w:asciiTheme="minorHAnsi" w:eastAsia="TimesNewRomanPSMT" w:hAnsiTheme="minorHAnsi" w:cstheme="minorHAnsi"/>
          <w:color w:val="000000"/>
        </w:rPr>
        <w:t>of</w:t>
      </w:r>
      <w:proofErr w:type="gramEnd"/>
      <w:r w:rsidRPr="006F6A9C">
        <w:rPr>
          <w:rFonts w:asciiTheme="minorHAnsi" w:eastAsia="TimesNewRomanPSMT" w:hAnsiTheme="minorHAnsi" w:cstheme="minorHAnsi"/>
          <w:color w:val="000000"/>
        </w:rPr>
        <w:t xml:space="preserve"> Planning Applications for the properties listed below. These will be considered by the Planning Committee at a meeting on </w:t>
      </w:r>
      <w:r w:rsidRPr="006F6A9C">
        <w:rPr>
          <w:rFonts w:asciiTheme="minorHAnsi" w:eastAsia="TimesNewRomanPSMT" w:hAnsiTheme="minorHAnsi" w:cstheme="minorHAnsi"/>
          <w:b/>
          <w:bCs/>
          <w:color w:val="000000"/>
        </w:rPr>
        <w:t>Monday 18</w:t>
      </w:r>
      <w:r w:rsidRPr="006F6A9C">
        <w:rPr>
          <w:rFonts w:asciiTheme="minorHAnsi" w:eastAsia="TimesNewRomanPSMT" w:hAnsiTheme="minorHAnsi" w:cstheme="minorHAnsi"/>
          <w:b/>
          <w:bCs/>
          <w:color w:val="000000"/>
          <w:sz w:val="14"/>
          <w:szCs w:val="14"/>
        </w:rPr>
        <w:t>th</w:t>
      </w:r>
      <w:r w:rsidRPr="006F6A9C">
        <w:rPr>
          <w:rFonts w:asciiTheme="minorHAnsi" w:eastAsia="TimesNewRomanPSMT" w:hAnsiTheme="minorHAnsi" w:cstheme="minorHAnsi"/>
          <w:b/>
          <w:bCs/>
          <w:color w:val="000000"/>
        </w:rPr>
        <w:t xml:space="preserve"> September 2023 at 19:00</w:t>
      </w:r>
      <w:r w:rsidRPr="006F6A9C">
        <w:rPr>
          <w:rFonts w:asciiTheme="minorHAnsi" w:eastAsia="TimesNewRomanPSMT" w:hAnsiTheme="minorHAnsi" w:cstheme="minorHAnsi"/>
          <w:color w:val="000000"/>
        </w:rPr>
        <w:t xml:space="preserve"> in</w:t>
      </w:r>
      <w:r w:rsidRPr="006F6A9C">
        <w:rPr>
          <w:rFonts w:asciiTheme="minorHAnsi" w:eastAsia="TimesNewRomanPSMT" w:hAnsiTheme="minorHAnsi" w:cstheme="minorHAnsi"/>
          <w:b/>
          <w:bCs/>
          <w:color w:val="000000"/>
        </w:rPr>
        <w:t xml:space="preserve"> </w:t>
      </w:r>
      <w:r w:rsidRPr="006F6A9C">
        <w:rPr>
          <w:rFonts w:asciiTheme="minorHAnsi" w:eastAsia="TimesNewRomanPSMT" w:hAnsiTheme="minorHAnsi" w:cstheme="minorHAnsi"/>
          <w:color w:val="000000"/>
        </w:rPr>
        <w:t>the Committee Room, Alfriston War Memorial Hall.</w:t>
      </w:r>
    </w:p>
    <w:p w14:paraId="59D4852E" w14:textId="77777777" w:rsidR="00950397" w:rsidRPr="006F6A9C" w:rsidRDefault="00000000">
      <w:pPr>
        <w:widowControl/>
        <w:spacing w:line="288" w:lineRule="auto"/>
        <w:jc w:val="both"/>
        <w:rPr>
          <w:rFonts w:asciiTheme="minorHAnsi" w:eastAsia="TimesNewRomanPSMT" w:hAnsiTheme="minorHAnsi" w:cstheme="minorHAnsi"/>
          <w:color w:val="000000"/>
          <w:sz w:val="36"/>
          <w:szCs w:val="36"/>
        </w:rPr>
      </w:pPr>
      <w:r w:rsidRPr="006F6A9C">
        <w:rPr>
          <w:rFonts w:asciiTheme="minorHAnsi" w:eastAsia="TimesNewRomanPSMT" w:hAnsiTheme="minorHAnsi" w:cstheme="minorHAnsi"/>
          <w:color w:val="000000"/>
          <w:sz w:val="36"/>
          <w:szCs w:val="36"/>
        </w:rPr>
        <w:t> </w:t>
      </w:r>
    </w:p>
    <w:p w14:paraId="49061C4A" w14:textId="77777777" w:rsidR="00950397" w:rsidRPr="006F6A9C" w:rsidRDefault="00000000">
      <w:pPr>
        <w:widowControl/>
        <w:spacing w:line="288" w:lineRule="auto"/>
        <w:rPr>
          <w:rFonts w:asciiTheme="minorHAnsi" w:hAnsiTheme="minorHAnsi" w:cstheme="minorHAnsi"/>
        </w:rPr>
      </w:pPr>
      <w:r w:rsidRPr="006F6A9C">
        <w:rPr>
          <w:rFonts w:asciiTheme="minorHAnsi" w:eastAsia="TimesNewRomanPSMT" w:hAnsiTheme="minorHAnsi" w:cstheme="minorHAnsi"/>
          <w:color w:val="000000"/>
        </w:rPr>
        <w:t xml:space="preserve">Victoria Rutt </w:t>
      </w:r>
    </w:p>
    <w:p w14:paraId="0A780FEA" w14:textId="77777777" w:rsidR="00950397" w:rsidRPr="006F6A9C" w:rsidRDefault="00000000">
      <w:pPr>
        <w:widowControl/>
        <w:spacing w:line="288" w:lineRule="auto"/>
        <w:rPr>
          <w:rFonts w:asciiTheme="minorHAnsi" w:hAnsiTheme="minorHAnsi" w:cstheme="minorHAnsi"/>
        </w:rPr>
      </w:pPr>
      <w:r w:rsidRPr="006F6A9C">
        <w:rPr>
          <w:rFonts w:asciiTheme="minorHAnsi" w:eastAsia="TimesNewRomanPSMT" w:hAnsiTheme="minorHAnsi" w:cstheme="minorHAnsi"/>
          <w:color w:val="000000"/>
        </w:rPr>
        <w:t>Locum Clerk and RFO</w:t>
      </w:r>
    </w:p>
    <w:p w14:paraId="3B072CFF" w14:textId="77777777" w:rsidR="00950397" w:rsidRPr="006F6A9C" w:rsidRDefault="00000000">
      <w:pPr>
        <w:widowControl/>
        <w:spacing w:line="288" w:lineRule="auto"/>
        <w:rPr>
          <w:rFonts w:asciiTheme="minorHAnsi" w:hAnsiTheme="minorHAnsi" w:cstheme="minorHAnsi"/>
        </w:rPr>
      </w:pPr>
      <w:r w:rsidRPr="006F6A9C">
        <w:rPr>
          <w:rFonts w:asciiTheme="minorHAnsi" w:eastAsia="TimesNewRomanPSMT" w:hAnsiTheme="minorHAnsi" w:cstheme="minorHAnsi"/>
          <w:color w:val="000000"/>
        </w:rPr>
        <w:t>11</w:t>
      </w:r>
      <w:r w:rsidRPr="006F6A9C">
        <w:rPr>
          <w:rFonts w:asciiTheme="minorHAnsi" w:eastAsia="TimesNewRomanPSMT" w:hAnsiTheme="minorHAnsi" w:cstheme="minorHAnsi"/>
          <w:color w:val="000000"/>
          <w:sz w:val="14"/>
          <w:szCs w:val="14"/>
        </w:rPr>
        <w:t>th</w:t>
      </w:r>
      <w:r w:rsidRPr="006F6A9C">
        <w:rPr>
          <w:rFonts w:asciiTheme="minorHAnsi" w:eastAsia="TimesNewRomanPSMT" w:hAnsiTheme="minorHAnsi" w:cstheme="minorHAnsi"/>
          <w:color w:val="000000"/>
        </w:rPr>
        <w:t xml:space="preserve"> September 2023</w:t>
      </w:r>
    </w:p>
    <w:p w14:paraId="1D55F3D4" w14:textId="77777777" w:rsidR="00950397" w:rsidRPr="006F6A9C" w:rsidRDefault="00000000">
      <w:pPr>
        <w:widowControl/>
        <w:spacing w:line="288" w:lineRule="auto"/>
        <w:rPr>
          <w:rFonts w:asciiTheme="minorHAnsi" w:eastAsia="TimesNewRomanPSMT" w:hAnsiTheme="minorHAnsi" w:cstheme="minorHAnsi"/>
          <w:color w:val="000000"/>
          <w:sz w:val="36"/>
          <w:szCs w:val="36"/>
        </w:rPr>
      </w:pPr>
      <w:r w:rsidRPr="006F6A9C">
        <w:rPr>
          <w:rFonts w:asciiTheme="minorHAnsi" w:eastAsia="TimesNewRomanPSMT" w:hAnsiTheme="minorHAnsi" w:cstheme="minorHAnsi"/>
          <w:color w:val="000000"/>
          <w:sz w:val="36"/>
          <w:szCs w:val="36"/>
        </w:rPr>
        <w:t> </w:t>
      </w:r>
    </w:p>
    <w:p w14:paraId="0577C08B" w14:textId="77777777" w:rsidR="00950397" w:rsidRPr="006F6A9C" w:rsidRDefault="00000000">
      <w:pPr>
        <w:widowControl/>
        <w:spacing w:line="288" w:lineRule="auto"/>
        <w:rPr>
          <w:rFonts w:asciiTheme="minorHAnsi" w:eastAsia="TimesNewRomanPSMT" w:hAnsiTheme="minorHAnsi" w:cstheme="minorHAnsi"/>
          <w:color w:val="000000"/>
          <w:sz w:val="36"/>
          <w:szCs w:val="36"/>
        </w:rPr>
      </w:pPr>
      <w:r w:rsidRPr="006F6A9C">
        <w:rPr>
          <w:rFonts w:asciiTheme="minorHAnsi" w:eastAsia="TimesNewRomanPSMT" w:hAnsiTheme="minorHAnsi" w:cstheme="minorHAnsi"/>
          <w:color w:val="000000"/>
          <w:sz w:val="36"/>
          <w:szCs w:val="36"/>
        </w:rPr>
        <w:t> </w:t>
      </w:r>
    </w:p>
    <w:p w14:paraId="5E2254A2" w14:textId="77777777" w:rsidR="00950397" w:rsidRPr="006F6A9C" w:rsidRDefault="00000000">
      <w:pPr>
        <w:widowControl/>
        <w:spacing w:line="288" w:lineRule="auto"/>
        <w:rPr>
          <w:rFonts w:asciiTheme="minorHAnsi" w:eastAsia="TimesNewRomanPSMT" w:hAnsiTheme="minorHAnsi" w:cstheme="minorHAnsi"/>
          <w:b/>
          <w:bCs/>
          <w:color w:val="000000"/>
        </w:rPr>
      </w:pPr>
      <w:r w:rsidRPr="006F6A9C">
        <w:rPr>
          <w:rFonts w:asciiTheme="minorHAnsi" w:eastAsia="TimesNewRomanPSMT" w:hAnsiTheme="minorHAnsi" w:cstheme="minorHAnsi"/>
          <w:b/>
          <w:bCs/>
          <w:color w:val="000000"/>
        </w:rPr>
        <w:t>SDNP/23/03577/HOUS</w:t>
      </w:r>
    </w:p>
    <w:p w14:paraId="6615B745" w14:textId="77777777" w:rsidR="00950397" w:rsidRPr="006F6A9C" w:rsidRDefault="00000000">
      <w:pPr>
        <w:widowControl/>
        <w:spacing w:line="288" w:lineRule="auto"/>
        <w:rPr>
          <w:rFonts w:asciiTheme="minorHAnsi" w:eastAsia="TimesNewRomanPSMT" w:hAnsiTheme="minorHAnsi" w:cstheme="minorHAnsi"/>
          <w:color w:val="000000"/>
          <w:u w:val="single"/>
        </w:rPr>
      </w:pPr>
      <w:r w:rsidRPr="006F6A9C">
        <w:rPr>
          <w:rFonts w:asciiTheme="minorHAnsi" w:eastAsia="TimesNewRomanPSMT" w:hAnsiTheme="minorHAnsi" w:cstheme="minorHAnsi"/>
          <w:color w:val="000000"/>
          <w:u w:val="single"/>
        </w:rPr>
        <w:t>Byways, The Broadway, Alfriston, East Sussex, BN26 5XH</w:t>
      </w:r>
    </w:p>
    <w:p w14:paraId="6A24CBE6" w14:textId="77777777" w:rsidR="00950397" w:rsidRPr="006F6A9C" w:rsidRDefault="00000000">
      <w:pPr>
        <w:widowControl/>
        <w:spacing w:line="288" w:lineRule="auto"/>
        <w:rPr>
          <w:rFonts w:asciiTheme="minorHAnsi" w:eastAsia="TimesNewRomanPSMT" w:hAnsiTheme="minorHAnsi" w:cstheme="minorHAnsi"/>
          <w:color w:val="000000"/>
        </w:rPr>
      </w:pPr>
      <w:r w:rsidRPr="006F6A9C">
        <w:rPr>
          <w:rFonts w:asciiTheme="minorHAnsi" w:eastAsia="TimesNewRomanPSMT" w:hAnsiTheme="minorHAnsi" w:cstheme="minorHAnsi"/>
          <w:color w:val="000000"/>
        </w:rPr>
        <w:t xml:space="preserve">Erection of a </w:t>
      </w:r>
      <w:proofErr w:type="gramStart"/>
      <w:r w:rsidRPr="006F6A9C">
        <w:rPr>
          <w:rFonts w:asciiTheme="minorHAnsi" w:eastAsia="TimesNewRomanPSMT" w:hAnsiTheme="minorHAnsi" w:cstheme="minorHAnsi"/>
          <w:color w:val="000000"/>
        </w:rPr>
        <w:t xml:space="preserve">two </w:t>
      </w:r>
      <w:proofErr w:type="spellStart"/>
      <w:r w:rsidRPr="006F6A9C">
        <w:rPr>
          <w:rFonts w:asciiTheme="minorHAnsi" w:eastAsia="TimesNewRomanPSMT" w:hAnsiTheme="minorHAnsi" w:cstheme="minorHAnsi"/>
          <w:color w:val="000000"/>
        </w:rPr>
        <w:t>storey</w:t>
      </w:r>
      <w:proofErr w:type="spellEnd"/>
      <w:proofErr w:type="gramEnd"/>
      <w:r w:rsidRPr="006F6A9C">
        <w:rPr>
          <w:rFonts w:asciiTheme="minorHAnsi" w:eastAsia="TimesNewRomanPSMT" w:hAnsiTheme="minorHAnsi" w:cstheme="minorHAnsi"/>
          <w:color w:val="000000"/>
        </w:rPr>
        <w:t xml:space="preserve"> side extension</w:t>
      </w:r>
    </w:p>
    <w:p w14:paraId="79146D57" w14:textId="77777777" w:rsidR="00950397" w:rsidRPr="006F6A9C" w:rsidRDefault="00000000">
      <w:pPr>
        <w:widowControl/>
        <w:spacing w:line="288" w:lineRule="auto"/>
        <w:rPr>
          <w:rFonts w:asciiTheme="minorHAnsi" w:eastAsia="TimesNewRomanPSMT" w:hAnsiTheme="minorHAnsi" w:cstheme="minorHAnsi"/>
          <w:i/>
          <w:iCs/>
          <w:color w:val="FF0000"/>
        </w:rPr>
      </w:pPr>
      <w:r w:rsidRPr="006F6A9C">
        <w:rPr>
          <w:rFonts w:asciiTheme="minorHAnsi" w:eastAsia="TimesNewRomanPSMT" w:hAnsiTheme="minorHAnsi" w:cstheme="minorHAnsi"/>
          <w:i/>
          <w:iCs/>
          <w:color w:val="FF0000"/>
        </w:rPr>
        <w:t xml:space="preserve">The Planning Committee met on Monday, 18th September 2023 to discuss the above application.  Whilst there were no objections, they were mindful of the Dark Skies </w:t>
      </w:r>
      <w:proofErr w:type="gramStart"/>
      <w:r w:rsidRPr="006F6A9C">
        <w:rPr>
          <w:rFonts w:asciiTheme="minorHAnsi" w:eastAsia="TimesNewRomanPSMT" w:hAnsiTheme="minorHAnsi" w:cstheme="minorHAnsi"/>
          <w:i/>
          <w:iCs/>
          <w:color w:val="FF0000"/>
        </w:rPr>
        <w:t>Policy</w:t>
      </w:r>
      <w:proofErr w:type="gramEnd"/>
      <w:r w:rsidRPr="006F6A9C">
        <w:rPr>
          <w:rFonts w:asciiTheme="minorHAnsi" w:eastAsia="TimesNewRomanPSMT" w:hAnsiTheme="minorHAnsi" w:cstheme="minorHAnsi"/>
          <w:i/>
          <w:iCs/>
          <w:color w:val="FF0000"/>
        </w:rPr>
        <w:t xml:space="preserve"> which should be taken into consideration when making a final decision.</w:t>
      </w:r>
    </w:p>
    <w:p w14:paraId="1FB39DB7" w14:textId="77777777" w:rsidR="00950397" w:rsidRPr="006F6A9C" w:rsidRDefault="00950397">
      <w:pPr>
        <w:widowControl/>
        <w:spacing w:line="288" w:lineRule="auto"/>
        <w:rPr>
          <w:rFonts w:asciiTheme="minorHAnsi" w:hAnsiTheme="minorHAnsi" w:cstheme="minorHAnsi"/>
        </w:rPr>
      </w:pPr>
    </w:p>
    <w:p w14:paraId="48B639BD" w14:textId="77777777" w:rsidR="00950397" w:rsidRPr="006F6A9C" w:rsidRDefault="00950397">
      <w:pPr>
        <w:widowControl/>
        <w:spacing w:line="288" w:lineRule="auto"/>
        <w:rPr>
          <w:rFonts w:asciiTheme="minorHAnsi" w:hAnsiTheme="minorHAnsi" w:cstheme="minorHAnsi"/>
        </w:rPr>
      </w:pPr>
    </w:p>
    <w:p w14:paraId="11D1F3B6" w14:textId="77777777" w:rsidR="00950397" w:rsidRPr="006F6A9C" w:rsidRDefault="00950397">
      <w:pPr>
        <w:widowControl/>
        <w:spacing w:line="288" w:lineRule="auto"/>
        <w:rPr>
          <w:rFonts w:asciiTheme="minorHAnsi" w:hAnsiTheme="minorHAnsi" w:cstheme="minorHAnsi"/>
        </w:rPr>
      </w:pPr>
    </w:p>
    <w:p w14:paraId="3E7F3DBF" w14:textId="77777777" w:rsidR="00950397" w:rsidRPr="006F6A9C" w:rsidRDefault="00950397">
      <w:pPr>
        <w:widowControl/>
        <w:spacing w:line="288" w:lineRule="auto"/>
        <w:rPr>
          <w:rFonts w:asciiTheme="minorHAnsi" w:hAnsiTheme="minorHAnsi" w:cstheme="minorHAnsi"/>
        </w:rPr>
      </w:pPr>
    </w:p>
    <w:p w14:paraId="32709DCE" w14:textId="77777777" w:rsidR="00950397" w:rsidRDefault="00950397">
      <w:pPr>
        <w:widowControl/>
        <w:spacing w:line="288" w:lineRule="auto"/>
      </w:pPr>
    </w:p>
    <w:p w14:paraId="2562C460" w14:textId="77777777" w:rsidR="00950397" w:rsidRDefault="00950397">
      <w:pPr>
        <w:widowControl/>
        <w:spacing w:line="288" w:lineRule="auto"/>
      </w:pPr>
    </w:p>
    <w:p w14:paraId="591456DD" w14:textId="77777777" w:rsidR="00950397" w:rsidRDefault="00000000">
      <w:pPr>
        <w:widowControl/>
        <w:spacing w:line="288" w:lineRule="auto"/>
        <w:jc w:val="center"/>
        <w:rPr>
          <w:rFonts w:ascii="TimesNewRomanPSMT" w:eastAsia="TimesNewRomanPSMT" w:hAnsi="TimesNewRomanPSMT" w:cs="TimesNewRomanPSMT"/>
          <w:color w:val="000000"/>
          <w:sz w:val="36"/>
          <w:szCs w:val="36"/>
        </w:rPr>
      </w:pPr>
      <w:r>
        <w:rPr>
          <w:rFonts w:ascii="TimesNewRomanPSMT" w:eastAsia="TimesNewRomanPSMT" w:hAnsi="TimesNewRomanPSMT" w:cs="TimesNewRomanPSMT"/>
          <w:color w:val="000000"/>
          <w:sz w:val="36"/>
          <w:szCs w:val="36"/>
        </w:rPr>
        <w:t> </w:t>
      </w:r>
    </w:p>
    <w:p w14:paraId="6CBC7347" w14:textId="77777777" w:rsidR="00950397" w:rsidRDefault="00950397">
      <w:pPr>
        <w:widowControl/>
        <w:spacing w:line="288" w:lineRule="auto"/>
        <w:jc w:val="center"/>
        <w:rPr>
          <w:rFonts w:asciiTheme="minorHAnsi" w:hAnsiTheme="minorHAnsi" w:cstheme="minorHAnsi"/>
        </w:rPr>
      </w:pPr>
    </w:p>
    <w:p w14:paraId="746AF06A" w14:textId="77777777" w:rsidR="006F6A9C" w:rsidRDefault="006F6A9C">
      <w:pPr>
        <w:widowControl/>
        <w:spacing w:line="288" w:lineRule="auto"/>
        <w:jc w:val="center"/>
        <w:rPr>
          <w:rFonts w:asciiTheme="minorHAnsi" w:hAnsiTheme="minorHAnsi" w:cstheme="minorHAnsi"/>
        </w:rPr>
      </w:pPr>
    </w:p>
    <w:p w14:paraId="272AFAF4" w14:textId="77777777" w:rsidR="006F6A9C" w:rsidRDefault="006F6A9C">
      <w:pPr>
        <w:widowControl/>
        <w:spacing w:line="288" w:lineRule="auto"/>
        <w:jc w:val="center"/>
        <w:rPr>
          <w:rFonts w:asciiTheme="minorHAnsi" w:hAnsiTheme="minorHAnsi" w:cstheme="minorHAnsi"/>
        </w:rPr>
      </w:pPr>
    </w:p>
    <w:p w14:paraId="532D6BB5" w14:textId="77777777" w:rsidR="006F6A9C" w:rsidRDefault="006F6A9C">
      <w:pPr>
        <w:widowControl/>
        <w:spacing w:line="288" w:lineRule="auto"/>
        <w:jc w:val="center"/>
        <w:rPr>
          <w:rFonts w:asciiTheme="minorHAnsi" w:hAnsiTheme="minorHAnsi" w:cstheme="minorHAnsi"/>
        </w:rPr>
      </w:pPr>
    </w:p>
    <w:p w14:paraId="15DF1305" w14:textId="77777777" w:rsidR="006F6A9C" w:rsidRPr="006F6A9C" w:rsidRDefault="006F6A9C">
      <w:pPr>
        <w:widowControl/>
        <w:spacing w:line="288" w:lineRule="auto"/>
        <w:jc w:val="center"/>
        <w:rPr>
          <w:rFonts w:asciiTheme="minorHAnsi" w:hAnsiTheme="minorHAnsi" w:cstheme="minorHAnsi"/>
        </w:rPr>
      </w:pPr>
    </w:p>
    <w:p w14:paraId="3EFBB6DF" w14:textId="0ACCA3B0" w:rsidR="00950397" w:rsidRPr="006F6A9C" w:rsidRDefault="00000000">
      <w:pPr>
        <w:widowControl/>
        <w:spacing w:line="288" w:lineRule="auto"/>
        <w:jc w:val="center"/>
        <w:rPr>
          <w:rFonts w:asciiTheme="minorHAnsi" w:eastAsia="TimesNewRomanPSMT" w:hAnsiTheme="minorHAnsi" w:cstheme="minorHAnsi"/>
          <w:b/>
          <w:bCs/>
          <w:color w:val="000000"/>
        </w:rPr>
      </w:pPr>
      <w:r w:rsidRPr="006F6A9C">
        <w:rPr>
          <w:rFonts w:asciiTheme="minorHAnsi" w:eastAsia="TimesNewRomanPSMT" w:hAnsiTheme="minorHAnsi" w:cstheme="minorHAnsi"/>
          <w:b/>
          <w:bCs/>
          <w:color w:val="000000"/>
        </w:rPr>
        <w:t>Alfriston War Memorial Hall, Old School House, The Tye, Alfriston BN26 5TL</w:t>
      </w:r>
    </w:p>
    <w:p w14:paraId="6CC92EB8" w14:textId="29E960F6" w:rsidR="00950397" w:rsidRDefault="00000000">
      <w:pPr>
        <w:widowControl/>
        <w:spacing w:line="288" w:lineRule="auto"/>
        <w:jc w:val="center"/>
      </w:pPr>
      <w:r w:rsidRPr="006F6A9C">
        <w:rPr>
          <w:rFonts w:asciiTheme="minorHAnsi" w:eastAsia="TimesNewRomanPSMT" w:hAnsiTheme="minorHAnsi" w:cstheme="minorHAnsi"/>
          <w:color w:val="000000"/>
        </w:rPr>
        <w:t>E-mail:  clerk@alfristonparishcouncil.org.uk</w:t>
      </w:r>
    </w:p>
    <w:sectPr w:rsidR="00950397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TimesNewRomanPSMT">
    <w:altName w:val="Times New Roman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397"/>
    <w:rsid w:val="006F6A9C"/>
    <w:rsid w:val="0095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E36A2"/>
  <w15:docId w15:val="{BE7908B4-45A2-410A-81B5-75FBA7F4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ahoma" w:hAnsi="Liberation Serif" w:cs="DejaVu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Symbol">
    <w:name w:val="Footnote_Symbol"/>
    <w:qFormat/>
    <w:rPr>
      <w:vertAlign w:val="superscript"/>
    </w:rPr>
  </w:style>
  <w:style w:type="character" w:customStyle="1" w:styleId="EndnoteSymbol">
    <w:name w:val="Endnote_Symbol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EndnoteAnchor">
    <w:name w:val="Endnote Anchor"/>
    <w:qFormat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</w:style>
  <w:style w:type="paragraph" w:styleId="List">
    <w:name w:val="List"/>
    <w:basedOn w:val="BodyText"/>
  </w:style>
  <w:style w:type="paragraph" w:styleId="Caption">
    <w:name w:val="caption"/>
    <w:basedOn w:val="Normal"/>
    <w:qFormat/>
  </w:style>
  <w:style w:type="paragraph" w:customStyle="1" w:styleId="Index">
    <w:name w:val="Index"/>
    <w:basedOn w:val="Normal"/>
    <w:qFormat/>
  </w:style>
  <w:style w:type="paragraph" w:customStyle="1" w:styleId="TableContents">
    <w:name w:val="Table Contents"/>
    <w:basedOn w:val="BodyText"/>
    <w:qFormat/>
  </w:style>
  <w:style w:type="paragraph" w:customStyle="1" w:styleId="TableHeading">
    <w:name w:val="Table Heading"/>
    <w:basedOn w:val="TableContents"/>
    <w:qFormat/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</w:style>
  <w:style w:type="paragraph" w:styleId="EndnoteText">
    <w:name w:val="endnote text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Rutt</dc:creator>
  <dc:description/>
  <cp:lastModifiedBy>Victoria Rutt</cp:lastModifiedBy>
  <cp:revision>2</cp:revision>
  <dcterms:created xsi:type="dcterms:W3CDTF">2023-10-24T12:18:00Z</dcterms:created>
  <dcterms:modified xsi:type="dcterms:W3CDTF">2023-10-24T12:18:00Z</dcterms:modified>
  <dc:language>en-US</dc:language>
</cp:coreProperties>
</file>